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F95" w:rsidRDefault="00121F95" w:rsidP="00121F95">
      <w:pPr>
        <w:pStyle w:val="Default"/>
        <w:ind w:left="142" w:firstLine="3"/>
      </w:pPr>
      <w:r>
        <w:rPr>
          <w:rFonts w:ascii="Arial Narrow" w:hAnsi="Arial Narrow"/>
          <w:b/>
          <w:noProof/>
          <w:color w:val="1F3864" w:themeColor="accent1" w:themeShade="80"/>
          <w:sz w:val="32"/>
          <w:szCs w:val="32"/>
        </w:rPr>
        <w:t>Logo structure</w:t>
      </w:r>
      <w:r w:rsidR="00B43785">
        <w:rPr>
          <w:rFonts w:ascii="Arial Narrow" w:hAnsi="Arial Narrow"/>
          <w:b/>
          <w:color w:val="1F3864" w:themeColor="accent1" w:themeShade="80"/>
          <w:sz w:val="32"/>
          <w:szCs w:val="32"/>
        </w:rPr>
        <w:t xml:space="preserve"> </w:t>
      </w:r>
      <w:r>
        <w:rPr>
          <w:rFonts w:ascii="Arial Narrow" w:hAnsi="Arial Narrow"/>
          <w:b/>
          <w:color w:val="1F3864" w:themeColor="accent1" w:themeShade="80"/>
          <w:sz w:val="32"/>
          <w:szCs w:val="32"/>
        </w:rPr>
        <w:tab/>
      </w:r>
      <w:r>
        <w:rPr>
          <w:rFonts w:ascii="Arial Narrow" w:hAnsi="Arial Narrow"/>
          <w:b/>
          <w:color w:val="1F3864" w:themeColor="accent1" w:themeShade="80"/>
          <w:sz w:val="32"/>
          <w:szCs w:val="32"/>
        </w:rPr>
        <w:tab/>
      </w:r>
      <w:r>
        <w:rPr>
          <w:rFonts w:ascii="Arial Narrow" w:hAnsi="Arial Narrow"/>
          <w:b/>
          <w:color w:val="1F3864" w:themeColor="accent1" w:themeShade="80"/>
          <w:sz w:val="32"/>
          <w:szCs w:val="32"/>
        </w:rPr>
        <w:tab/>
      </w:r>
      <w:r>
        <w:rPr>
          <w:rFonts w:ascii="Arial Narrow" w:hAnsi="Arial Narrow"/>
          <w:b/>
          <w:color w:val="1F3864" w:themeColor="accent1" w:themeShade="80"/>
          <w:sz w:val="32"/>
          <w:szCs w:val="32"/>
        </w:rPr>
        <w:tab/>
      </w:r>
      <w:r w:rsidR="00FC1A82">
        <w:rPr>
          <w:rFonts w:ascii="Arial Narrow" w:hAnsi="Arial Narrow"/>
          <w:b/>
          <w:color w:val="2E3192"/>
          <w:sz w:val="32"/>
          <w:szCs w:val="32"/>
        </w:rPr>
        <w:t xml:space="preserve">FICHE PRODUIT : </w:t>
      </w:r>
    </w:p>
    <w:p w:rsidR="00E01B0A" w:rsidRPr="0068337A" w:rsidRDefault="00121F95" w:rsidP="00121F95">
      <w:pPr>
        <w:tabs>
          <w:tab w:val="left" w:pos="142"/>
        </w:tabs>
        <w:spacing w:after="0"/>
        <w:jc w:val="center"/>
        <w:rPr>
          <w:rFonts w:ascii="Arial Narrow" w:hAnsi="Arial Narrow"/>
          <w:i/>
          <w:color w:val="FF0000"/>
          <w:sz w:val="32"/>
          <w:szCs w:val="32"/>
        </w:rPr>
      </w:pPr>
      <w:r>
        <w:tab/>
      </w:r>
      <w:r>
        <w:tab/>
      </w:r>
      <w:r>
        <w:tab/>
      </w:r>
      <w:r>
        <w:t xml:space="preserve"> </w:t>
      </w:r>
      <w:r w:rsidRPr="00121F95">
        <w:rPr>
          <w:b/>
          <w:bCs/>
          <w:color w:val="2D3092"/>
          <w:sz w:val="32"/>
          <w:szCs w:val="32"/>
        </w:rPr>
        <w:t>« </w:t>
      </w:r>
      <w:r>
        <w:rPr>
          <w:b/>
          <w:bCs/>
          <w:color w:val="2D3092"/>
          <w:sz w:val="32"/>
          <w:szCs w:val="32"/>
        </w:rPr>
        <w:t>Bilan de compétences</w:t>
      </w:r>
      <w:r>
        <w:rPr>
          <w:b/>
          <w:bCs/>
          <w:color w:val="2D3092"/>
          <w:sz w:val="32"/>
          <w:szCs w:val="32"/>
        </w:rPr>
        <w:t> »</w:t>
      </w:r>
    </w:p>
    <w:p w:rsidR="0065745F" w:rsidRDefault="0065745F" w:rsidP="00B43785">
      <w:pPr>
        <w:spacing w:after="0" w:line="240" w:lineRule="auto"/>
        <w:rPr>
          <w:rFonts w:ascii="Arial Narrow" w:hAnsi="Arial Narrow"/>
          <w:b/>
          <w:bCs/>
          <w:color w:val="1F3864" w:themeColor="accent1" w:themeShade="80"/>
        </w:rPr>
      </w:pPr>
    </w:p>
    <w:p w:rsidR="00E01B0A" w:rsidRPr="002070C9" w:rsidRDefault="00B43785" w:rsidP="003D3C84">
      <w:pPr>
        <w:shd w:val="clear" w:color="auto" w:fill="F2F2F2" w:themeFill="background1" w:themeFillShade="F2"/>
        <w:spacing w:after="0" w:line="240" w:lineRule="auto"/>
        <w:ind w:left="426"/>
        <w:rPr>
          <w:rFonts w:ascii="Arial Narrow" w:hAnsi="Arial Narrow"/>
          <w:b/>
          <w:bCs/>
          <w:color w:val="2E3192"/>
        </w:rPr>
      </w:pPr>
      <w:r w:rsidRPr="002070C9">
        <w:rPr>
          <w:rFonts w:ascii="Arial Narrow" w:hAnsi="Arial Narrow"/>
          <w:b/>
          <w:bCs/>
          <w:noProof/>
          <w:color w:val="2E3192"/>
        </w:rPr>
        <w:drawing>
          <wp:anchor distT="0" distB="0" distL="114300" distR="114300" simplePos="0" relativeHeight="251656704" behindDoc="1" locked="0" layoutInCell="1" allowOverlap="1">
            <wp:simplePos x="0" y="0"/>
            <wp:positionH relativeFrom="margin">
              <wp:posOffset>4768850</wp:posOffset>
            </wp:positionH>
            <wp:positionV relativeFrom="margin">
              <wp:posOffset>787400</wp:posOffset>
            </wp:positionV>
            <wp:extent cx="1816100" cy="1192530"/>
            <wp:effectExtent l="38100" t="0" r="12700" b="350520"/>
            <wp:wrapTight wrapText="bothSides">
              <wp:wrapPolygon edited="0">
                <wp:start x="0" y="0"/>
                <wp:lineTo x="-453" y="27949"/>
                <wp:lineTo x="21751" y="27949"/>
                <wp:lineTo x="21751" y="27604"/>
                <wp:lineTo x="21524" y="22428"/>
                <wp:lineTo x="21524" y="22083"/>
                <wp:lineTo x="21751" y="16907"/>
                <wp:lineTo x="21751" y="4486"/>
                <wp:lineTo x="21524" y="690"/>
                <wp:lineTo x="21298" y="0"/>
                <wp:lineTo x="0" y="0"/>
              </wp:wrapPolygon>
            </wp:wrapTight>
            <wp:docPr id="2" name="Image 1" descr="fondPPT.png"/>
            <wp:cNvGraphicFramePr/>
            <a:graphic xmlns:a="http://schemas.openxmlformats.org/drawingml/2006/main">
              <a:graphicData uri="http://schemas.openxmlformats.org/drawingml/2006/picture">
                <pic:pic xmlns:pic="http://schemas.openxmlformats.org/drawingml/2006/picture">
                  <pic:nvPicPr>
                    <pic:cNvPr id="5" name="Image 4" descr="fondPPT.png"/>
                    <pic:cNvPicPr>
                      <a:picLocks noChangeAspect="1"/>
                    </pic:cNvPicPr>
                  </pic:nvPicPr>
                  <pic:blipFill>
                    <a:blip r:embed="rId7" cstate="print"/>
                    <a:srcRect l="55020" t="28980"/>
                    <a:stretch>
                      <a:fillRect/>
                    </a:stretch>
                  </pic:blipFill>
                  <pic:spPr>
                    <a:xfrm>
                      <a:off x="0" y="0"/>
                      <a:ext cx="1816100" cy="119253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E01B0A" w:rsidRPr="002070C9">
        <w:rPr>
          <w:rFonts w:ascii="Arial Narrow" w:hAnsi="Arial Narrow"/>
          <w:b/>
          <w:bCs/>
          <w:color w:val="2E3192"/>
        </w:rPr>
        <w:t>OBJECTIF</w:t>
      </w:r>
      <w:r w:rsidR="00991E82" w:rsidRPr="002070C9">
        <w:rPr>
          <w:rFonts w:ascii="Arial Narrow" w:hAnsi="Arial Narrow"/>
          <w:b/>
          <w:bCs/>
          <w:color w:val="2E3192"/>
        </w:rPr>
        <w:t>S</w:t>
      </w:r>
    </w:p>
    <w:p w:rsidR="00DA0EBA" w:rsidRPr="00121F95" w:rsidRDefault="00121F95" w:rsidP="003D3C84">
      <w:pPr>
        <w:shd w:val="clear" w:color="auto" w:fill="F2F2F2" w:themeFill="background1" w:themeFillShade="F2"/>
        <w:spacing w:after="0" w:line="240" w:lineRule="auto"/>
        <w:ind w:left="426"/>
        <w:rPr>
          <w:rFonts w:ascii="Arial Narrow" w:hAnsi="Arial Narrow"/>
          <w:bCs/>
        </w:rPr>
      </w:pPr>
      <w:r w:rsidRPr="00121F95">
        <w:rPr>
          <w:rFonts w:ascii="Arial Narrow" w:hAnsi="Arial Narrow"/>
          <w:bCs/>
        </w:rPr>
        <w:t>Le bilan professionnel permet à toute personne de faire un point détaillé sur ses compétences professionnelles et personnelles, aptitudes et motivations, points d'appui et freins éventuels. Le but étant de définir ou confirmer un projet professionnel.</w:t>
      </w:r>
    </w:p>
    <w:p w:rsidR="00DA0EBA" w:rsidRDefault="00DA0EBA" w:rsidP="003D3C84">
      <w:pPr>
        <w:shd w:val="clear" w:color="auto" w:fill="F2F2F2" w:themeFill="background1" w:themeFillShade="F2"/>
        <w:spacing w:after="0" w:line="240" w:lineRule="auto"/>
        <w:ind w:left="426"/>
        <w:rPr>
          <w:rFonts w:ascii="Arial Narrow" w:hAnsi="Arial Narrow"/>
          <w:b/>
          <w:bCs/>
          <w:color w:val="2E3192"/>
        </w:rPr>
      </w:pPr>
    </w:p>
    <w:p w:rsidR="004E4748" w:rsidRPr="002070C9" w:rsidRDefault="00FD7413" w:rsidP="003D3C84">
      <w:pPr>
        <w:shd w:val="clear" w:color="auto" w:fill="F2F2F2" w:themeFill="background1" w:themeFillShade="F2"/>
        <w:spacing w:after="0" w:line="240" w:lineRule="auto"/>
        <w:ind w:left="426"/>
        <w:rPr>
          <w:rFonts w:ascii="Arial Narrow" w:hAnsi="Arial Narrow"/>
          <w:b/>
          <w:bCs/>
          <w:color w:val="2E3192"/>
        </w:rPr>
      </w:pPr>
      <w:r w:rsidRPr="002070C9">
        <w:rPr>
          <w:rFonts w:ascii="Arial Narrow" w:hAnsi="Arial Narrow"/>
          <w:b/>
          <w:bCs/>
          <w:color w:val="2E3192"/>
        </w:rPr>
        <w:t>PUBLIC </w:t>
      </w:r>
    </w:p>
    <w:p w:rsidR="00121F95" w:rsidRDefault="00121F95" w:rsidP="00121F95">
      <w:pPr>
        <w:shd w:val="clear" w:color="auto" w:fill="F2F2F2" w:themeFill="background1" w:themeFillShade="F2"/>
        <w:spacing w:after="0" w:line="240" w:lineRule="auto"/>
        <w:ind w:left="426"/>
        <w:rPr>
          <w:rFonts w:ascii="Arial Narrow" w:hAnsi="Arial Narrow"/>
          <w:bCs/>
          <w:sz w:val="20"/>
          <w:szCs w:val="20"/>
        </w:rPr>
      </w:pPr>
      <w:r w:rsidRPr="00121F95">
        <w:rPr>
          <w:rFonts w:ascii="Arial Narrow" w:hAnsi="Arial Narrow"/>
          <w:bCs/>
          <w:sz w:val="20"/>
          <w:szCs w:val="20"/>
        </w:rPr>
        <w:t>Tout public souhaitant avoir une réflexion sur son parcours professionnel et son projet d’orientation professionnelle.</w:t>
      </w:r>
    </w:p>
    <w:p w:rsidR="00121F95" w:rsidRPr="00121F95" w:rsidRDefault="00121F95" w:rsidP="00121F95">
      <w:pPr>
        <w:shd w:val="clear" w:color="auto" w:fill="F2F2F2" w:themeFill="background1" w:themeFillShade="F2"/>
        <w:spacing w:after="0" w:line="240" w:lineRule="auto"/>
        <w:ind w:left="426"/>
        <w:rPr>
          <w:rFonts w:ascii="Arial Narrow" w:hAnsi="Arial Narrow"/>
          <w:bCs/>
          <w:sz w:val="20"/>
          <w:szCs w:val="20"/>
        </w:rPr>
      </w:pPr>
    </w:p>
    <w:p w:rsidR="00050463" w:rsidRPr="00121F95" w:rsidRDefault="0071545B" w:rsidP="00050463">
      <w:pPr>
        <w:shd w:val="clear" w:color="auto" w:fill="F2F2F2" w:themeFill="background1" w:themeFillShade="F2"/>
        <w:spacing w:after="0" w:line="240" w:lineRule="auto"/>
        <w:ind w:left="426"/>
        <w:rPr>
          <w:rFonts w:ascii="Arial Narrow" w:hAnsi="Arial Narrow"/>
          <w:bCs/>
          <w:sz w:val="20"/>
          <w:szCs w:val="20"/>
        </w:rPr>
      </w:pPr>
      <w:r w:rsidRPr="00802AB0">
        <w:rPr>
          <w:rFonts w:ascii="Arial Narrow" w:hAnsi="Arial Narrow"/>
          <w:b/>
          <w:bCs/>
          <w:sz w:val="20"/>
          <w:szCs w:val="20"/>
        </w:rPr>
        <w:t>Pré requis</w:t>
      </w:r>
      <w:r w:rsidR="00050463">
        <w:rPr>
          <w:rFonts w:ascii="Arial Narrow" w:hAnsi="Arial Narrow"/>
          <w:b/>
          <w:bCs/>
          <w:sz w:val="20"/>
          <w:szCs w:val="20"/>
        </w:rPr>
        <w:t> :</w:t>
      </w:r>
      <w:r w:rsidR="00050463" w:rsidRPr="00050463">
        <w:rPr>
          <w:rFonts w:ascii="Arial Narrow" w:hAnsi="Arial Narrow"/>
          <w:b/>
          <w:bCs/>
          <w:sz w:val="20"/>
          <w:szCs w:val="20"/>
        </w:rPr>
        <w:tab/>
      </w:r>
      <w:r w:rsidR="00121F95" w:rsidRPr="00121F95">
        <w:rPr>
          <w:rFonts w:ascii="Arial Narrow" w:hAnsi="Arial Narrow"/>
          <w:bCs/>
          <w:sz w:val="20"/>
          <w:szCs w:val="20"/>
        </w:rPr>
        <w:t>aucun</w:t>
      </w:r>
    </w:p>
    <w:p w:rsidR="000214A9" w:rsidRPr="00FD7413" w:rsidRDefault="000214A9" w:rsidP="00050463">
      <w:pPr>
        <w:shd w:val="clear" w:color="auto" w:fill="F2F2F2" w:themeFill="background1" w:themeFillShade="F2"/>
        <w:spacing w:after="0" w:line="240" w:lineRule="auto"/>
        <w:ind w:left="426"/>
        <w:rPr>
          <w:rFonts w:ascii="Arial Narrow" w:hAnsi="Arial Narrow"/>
          <w:bCs/>
          <w:sz w:val="20"/>
          <w:szCs w:val="20"/>
          <w:u w:val="single"/>
        </w:rPr>
      </w:pPr>
      <w:r w:rsidRPr="00802AB0">
        <w:rPr>
          <w:rFonts w:ascii="Arial Narrow" w:hAnsi="Arial Narrow"/>
          <w:b/>
          <w:bCs/>
          <w:sz w:val="20"/>
          <w:szCs w:val="20"/>
        </w:rPr>
        <w:t>Délai d’accès :</w:t>
      </w:r>
      <w:r w:rsidRPr="00FD7413">
        <w:rPr>
          <w:rFonts w:ascii="Arial Narrow" w:hAnsi="Arial Narrow"/>
          <w:bCs/>
          <w:sz w:val="20"/>
          <w:szCs w:val="20"/>
        </w:rPr>
        <w:t xml:space="preserve"> </w:t>
      </w:r>
      <w:r w:rsidR="00121F95" w:rsidRPr="00121F95">
        <w:rPr>
          <w:rFonts w:ascii="Arial Narrow" w:hAnsi="Arial Narrow"/>
          <w:bCs/>
          <w:sz w:val="20"/>
          <w:szCs w:val="20"/>
        </w:rPr>
        <w:t>un premier RDV est proposé dans les 20 jours suivant le premier contact</w:t>
      </w:r>
    </w:p>
    <w:p w:rsidR="00AC32F1" w:rsidRDefault="00AC32F1" w:rsidP="00AC32F1">
      <w:pPr>
        <w:spacing w:after="0" w:line="240" w:lineRule="auto"/>
        <w:jc w:val="center"/>
        <w:rPr>
          <w:rFonts w:ascii="Arial Narrow" w:hAnsi="Arial Narrow"/>
          <w:b/>
          <w:bCs/>
          <w:color w:val="2E3192"/>
        </w:rPr>
      </w:pPr>
    </w:p>
    <w:p w:rsidR="00AC32F1" w:rsidRDefault="00AC32F1" w:rsidP="00AC32F1">
      <w:pPr>
        <w:spacing w:after="0" w:line="240" w:lineRule="auto"/>
        <w:jc w:val="center"/>
        <w:rPr>
          <w:rFonts w:ascii="Arial Narrow" w:hAnsi="Arial Narrow"/>
          <w:b/>
          <w:bCs/>
          <w:color w:val="2E3192"/>
        </w:rPr>
      </w:pPr>
    </w:p>
    <w:p w:rsidR="00E01B0A" w:rsidRDefault="00D95E92" w:rsidP="00121F95">
      <w:pPr>
        <w:spacing w:after="0" w:line="240" w:lineRule="auto"/>
        <w:ind w:left="2694"/>
        <w:rPr>
          <w:rFonts w:ascii="Arial Narrow" w:hAnsi="Arial Narrow"/>
          <w:b/>
          <w:bCs/>
          <w:color w:val="2E3192"/>
        </w:rPr>
      </w:pPr>
      <w:r w:rsidRPr="002070C9">
        <w:rPr>
          <w:rFonts w:ascii="Arial Narrow" w:hAnsi="Arial Narrow"/>
          <w:b/>
          <w:bCs/>
          <w:color w:val="2E3192"/>
        </w:rPr>
        <w:t>CONTENU</w:t>
      </w:r>
    </w:p>
    <w:p w:rsidR="00633307" w:rsidRPr="00AC32F1" w:rsidRDefault="00633307" w:rsidP="00AC32F1">
      <w:pPr>
        <w:spacing w:after="0" w:line="240" w:lineRule="auto"/>
        <w:jc w:val="center"/>
        <w:rPr>
          <w:rFonts w:ascii="Arial Narrow" w:hAnsi="Arial Narrow"/>
          <w:b/>
          <w:bCs/>
          <w:color w:val="1F3864" w:themeColor="accent1" w:themeShade="80"/>
        </w:rPr>
      </w:pPr>
    </w:p>
    <w:p w:rsidR="00121F95" w:rsidRDefault="00121F95" w:rsidP="00121F95">
      <w:pPr>
        <w:pStyle w:val="Default"/>
        <w:rPr>
          <w:sz w:val="20"/>
          <w:szCs w:val="20"/>
        </w:rPr>
      </w:pPr>
      <w:r>
        <w:rPr>
          <w:sz w:val="20"/>
          <w:szCs w:val="20"/>
        </w:rPr>
        <w:t xml:space="preserve">Le bilan </w:t>
      </w:r>
      <w:r w:rsidR="00357C42">
        <w:rPr>
          <w:sz w:val="20"/>
          <w:szCs w:val="20"/>
        </w:rPr>
        <w:t>de compétences</w:t>
      </w:r>
      <w:r>
        <w:rPr>
          <w:sz w:val="20"/>
          <w:szCs w:val="20"/>
        </w:rPr>
        <w:t xml:space="preserve"> 12 heures se décline en 3 phases : </w:t>
      </w:r>
    </w:p>
    <w:p w:rsidR="00121F95" w:rsidRDefault="00121F95" w:rsidP="00121F95">
      <w:pPr>
        <w:pStyle w:val="Default"/>
        <w:rPr>
          <w:sz w:val="20"/>
          <w:szCs w:val="20"/>
        </w:rPr>
      </w:pPr>
      <w:r>
        <w:rPr>
          <w:rFonts w:ascii="Arial Narrow" w:hAnsi="Arial Narrow"/>
          <w:bCs/>
          <w:noProof/>
          <w:color w:val="auto"/>
          <w:sz w:val="20"/>
          <w:szCs w:val="20"/>
        </w:rPr>
        <w:pict>
          <v:roundrect id="_x0000_s1028" style="position:absolute;margin-left:-12.15pt;margin-top:13pt;width:130.95pt;height:473.15pt;z-index:-251657728" arcsize="10923f" wrapcoords="2609 -26 1878 26 209 341 -209 709 -209 20760 -104 20970 835 21390 2296 21600 2609 21600 18887 21600 19200 21600 20661 21390 21704 20970 21809 814 21391 341 19722 52 18887 -26 2609 -26" filled="f" fillcolor="#ffd966 [1943]" strokecolor="#ffd966" strokeweight="2pt">
            <v:textbox style="mso-next-textbox:#_x0000_s1028">
              <w:txbxContent>
                <w:p w:rsidR="0061245B" w:rsidRDefault="0061245B" w:rsidP="0061245B">
                  <w:pPr>
                    <w:spacing w:after="0" w:line="240" w:lineRule="auto"/>
                    <w:rPr>
                      <w:rFonts w:ascii="Arial Narrow" w:hAnsi="Arial Narrow"/>
                      <w:b/>
                      <w:bCs/>
                      <w:color w:val="2E3192"/>
                    </w:rPr>
                  </w:pPr>
                  <w:r w:rsidRPr="002070C9">
                    <w:rPr>
                      <w:rFonts w:ascii="Arial Narrow" w:hAnsi="Arial Narrow"/>
                      <w:b/>
                      <w:bCs/>
                      <w:color w:val="2E3192"/>
                    </w:rPr>
                    <w:t>DUREE :</w:t>
                  </w:r>
                </w:p>
                <w:p w:rsidR="00121F95" w:rsidRPr="002070C9" w:rsidRDefault="00121F95" w:rsidP="0061245B">
                  <w:pPr>
                    <w:spacing w:after="0" w:line="240" w:lineRule="auto"/>
                    <w:rPr>
                      <w:rFonts w:ascii="Arial Narrow" w:hAnsi="Arial Narrow"/>
                      <w:b/>
                      <w:bCs/>
                      <w:color w:val="2E3192"/>
                    </w:rPr>
                  </w:pPr>
                </w:p>
                <w:p w:rsidR="00121F95" w:rsidRPr="00121F95" w:rsidRDefault="00121F95" w:rsidP="00121F95">
                  <w:pPr>
                    <w:spacing w:after="0" w:line="240" w:lineRule="auto"/>
                    <w:rPr>
                      <w:rFonts w:ascii="Arial Narrow" w:hAnsi="Arial Narrow"/>
                      <w:color w:val="1F3864" w:themeColor="accent1" w:themeShade="80"/>
                    </w:rPr>
                  </w:pPr>
                  <w:r w:rsidRPr="00121F95">
                    <w:rPr>
                      <w:rFonts w:ascii="Arial Narrow" w:hAnsi="Arial Narrow"/>
                      <w:color w:val="1F3864" w:themeColor="accent1" w:themeShade="80"/>
                    </w:rPr>
                    <w:t>Le calendrier des RV individuels est fixé au départ de la prestation en accord avec le bénéficiaire</w:t>
                  </w:r>
                </w:p>
                <w:p w:rsidR="00121F95" w:rsidRPr="00121F95" w:rsidRDefault="00121F95" w:rsidP="00121F95">
                  <w:pPr>
                    <w:spacing w:after="0" w:line="240" w:lineRule="auto"/>
                    <w:rPr>
                      <w:rFonts w:ascii="Arial Narrow" w:hAnsi="Arial Narrow"/>
                      <w:color w:val="1F3864" w:themeColor="accent1" w:themeShade="80"/>
                    </w:rPr>
                  </w:pPr>
                  <w:r w:rsidRPr="00121F95">
                    <w:rPr>
                      <w:rFonts w:ascii="Arial Narrow" w:hAnsi="Arial Narrow"/>
                      <w:color w:val="1F3864" w:themeColor="accent1" w:themeShade="80"/>
                    </w:rPr>
                    <w:t>12 heures</w:t>
                  </w:r>
                </w:p>
                <w:p w:rsidR="0030363A" w:rsidRDefault="00121F95" w:rsidP="00121F95">
                  <w:pPr>
                    <w:spacing w:after="0" w:line="240" w:lineRule="auto"/>
                    <w:rPr>
                      <w:rFonts w:ascii="Arial Narrow" w:hAnsi="Arial Narrow"/>
                      <w:color w:val="1F3864" w:themeColor="accent1" w:themeShade="80"/>
                    </w:rPr>
                  </w:pPr>
                  <w:r w:rsidRPr="00121F95">
                    <w:rPr>
                      <w:rFonts w:ascii="Arial Narrow" w:hAnsi="Arial Narrow"/>
                      <w:color w:val="1F3864" w:themeColor="accent1" w:themeShade="80"/>
                    </w:rPr>
                    <w:t>1 à 6 mois</w:t>
                  </w:r>
                </w:p>
                <w:p w:rsidR="00121F95" w:rsidRDefault="00121F95" w:rsidP="00121F95">
                  <w:pPr>
                    <w:spacing w:after="0" w:line="240" w:lineRule="auto"/>
                    <w:rPr>
                      <w:rFonts w:ascii="Arial Narrow" w:hAnsi="Arial Narrow"/>
                      <w:color w:val="1F3864" w:themeColor="accent1" w:themeShade="80"/>
                    </w:rPr>
                  </w:pPr>
                </w:p>
                <w:p w:rsidR="00121F95" w:rsidRPr="002070C9" w:rsidRDefault="00121F95" w:rsidP="00121F95">
                  <w:pPr>
                    <w:spacing w:after="0" w:line="240" w:lineRule="auto"/>
                    <w:rPr>
                      <w:rFonts w:ascii="Arial Narrow" w:hAnsi="Arial Narrow"/>
                      <w:b/>
                      <w:bCs/>
                      <w:color w:val="2E3192"/>
                    </w:rPr>
                  </w:pPr>
                </w:p>
                <w:p w:rsidR="0030363A" w:rsidRPr="002070C9" w:rsidRDefault="00094BF5" w:rsidP="0030363A">
                  <w:pPr>
                    <w:spacing w:after="0" w:line="240" w:lineRule="auto"/>
                    <w:rPr>
                      <w:rFonts w:ascii="Arial Narrow" w:hAnsi="Arial Narrow"/>
                      <w:b/>
                      <w:bCs/>
                      <w:color w:val="2E3192"/>
                    </w:rPr>
                  </w:pPr>
                  <w:r>
                    <w:rPr>
                      <w:rFonts w:ascii="Arial Narrow" w:hAnsi="Arial Narrow"/>
                      <w:b/>
                      <w:bCs/>
                      <w:color w:val="2E3192"/>
                    </w:rPr>
                    <w:t>TARIF</w:t>
                  </w:r>
                  <w:r w:rsidR="0030363A" w:rsidRPr="002070C9">
                    <w:rPr>
                      <w:rFonts w:ascii="Arial Narrow" w:hAnsi="Arial Narrow"/>
                      <w:b/>
                      <w:bCs/>
                      <w:color w:val="2E3192"/>
                    </w:rPr>
                    <w:t xml:space="preserve"> : </w:t>
                  </w:r>
                </w:p>
                <w:p w:rsidR="0030363A" w:rsidRPr="002070C9" w:rsidRDefault="0030363A" w:rsidP="0030363A">
                  <w:pPr>
                    <w:spacing w:after="0" w:line="240" w:lineRule="auto"/>
                    <w:rPr>
                      <w:rFonts w:ascii="Arial Narrow" w:hAnsi="Arial Narrow"/>
                      <w:bCs/>
                      <w:color w:val="2E3192"/>
                      <w:sz w:val="20"/>
                      <w:szCs w:val="20"/>
                    </w:rPr>
                  </w:pPr>
                </w:p>
                <w:p w:rsidR="00C76034" w:rsidRPr="002070C9" w:rsidRDefault="00C76034" w:rsidP="0030363A">
                  <w:pPr>
                    <w:spacing w:after="0" w:line="240" w:lineRule="auto"/>
                    <w:rPr>
                      <w:rFonts w:ascii="Arial Narrow" w:hAnsi="Arial Narrow"/>
                      <w:bCs/>
                      <w:color w:val="2E3192"/>
                      <w:sz w:val="20"/>
                      <w:szCs w:val="20"/>
                    </w:rPr>
                  </w:pPr>
                </w:p>
                <w:p w:rsidR="00940902" w:rsidRPr="002070C9" w:rsidRDefault="00940902" w:rsidP="0030363A">
                  <w:pPr>
                    <w:spacing w:after="0" w:line="240" w:lineRule="auto"/>
                    <w:rPr>
                      <w:rFonts w:ascii="Arial Narrow" w:hAnsi="Arial Narrow"/>
                      <w:b/>
                      <w:color w:val="2E3192"/>
                    </w:rPr>
                  </w:pPr>
                </w:p>
                <w:p w:rsidR="0030363A" w:rsidRPr="002070C9" w:rsidRDefault="00940902" w:rsidP="006572F6">
                  <w:pPr>
                    <w:spacing w:after="0" w:line="240" w:lineRule="auto"/>
                    <w:jc w:val="center"/>
                    <w:rPr>
                      <w:rFonts w:ascii="Arial Narrow" w:hAnsi="Arial Narrow"/>
                      <w:b/>
                      <w:color w:val="2E3192"/>
                    </w:rPr>
                  </w:pPr>
                  <w:r w:rsidRPr="002070C9">
                    <w:rPr>
                      <w:rFonts w:ascii="Arial Narrow" w:hAnsi="Arial Narrow"/>
                      <w:b/>
                      <w:color w:val="2E3192"/>
                    </w:rPr>
                    <w:t>C</w:t>
                  </w:r>
                  <w:r w:rsidR="002070C9">
                    <w:rPr>
                      <w:rFonts w:ascii="Arial Narrow" w:hAnsi="Arial Narrow"/>
                      <w:b/>
                      <w:color w:val="2E3192"/>
                    </w:rPr>
                    <w:t>ONTACT</w:t>
                  </w:r>
                </w:p>
                <w:p w:rsidR="0030363A" w:rsidRPr="002070C9" w:rsidRDefault="0030363A" w:rsidP="0030363A">
                  <w:pPr>
                    <w:spacing w:after="0" w:line="240" w:lineRule="auto"/>
                    <w:rPr>
                      <w:rFonts w:ascii="Arial Narrow" w:hAnsi="Arial Narrow"/>
                      <w:color w:val="2E3192"/>
                    </w:rPr>
                  </w:pPr>
                </w:p>
                <w:p w:rsidR="006572F6" w:rsidRPr="002070C9" w:rsidRDefault="006572F6" w:rsidP="0030363A">
                  <w:pPr>
                    <w:spacing w:after="0" w:line="240" w:lineRule="auto"/>
                    <w:rPr>
                      <w:rFonts w:ascii="Arial Narrow" w:hAnsi="Arial Narrow"/>
                      <w:color w:val="2E3192"/>
                    </w:rPr>
                  </w:pPr>
                </w:p>
                <w:p w:rsidR="00B51766" w:rsidRPr="002070C9" w:rsidRDefault="0030363A" w:rsidP="00C93759">
                  <w:pPr>
                    <w:spacing w:after="0" w:line="240" w:lineRule="auto"/>
                    <w:rPr>
                      <w:rFonts w:ascii="Arial Narrow" w:hAnsi="Arial Narrow"/>
                      <w:color w:val="2E3192"/>
                    </w:rPr>
                  </w:pPr>
                  <w:r w:rsidRPr="002070C9">
                    <w:rPr>
                      <w:rFonts w:ascii="Arial Narrow" w:hAnsi="Arial Narrow"/>
                      <w:color w:val="2E3192"/>
                    </w:rPr>
                    <w:t xml:space="preserve">Adresse : </w:t>
                  </w:r>
                </w:p>
                <w:p w:rsidR="0030363A" w:rsidRPr="002070C9" w:rsidRDefault="0030363A" w:rsidP="0030363A">
                  <w:pPr>
                    <w:spacing w:after="0" w:line="240" w:lineRule="auto"/>
                    <w:rPr>
                      <w:rFonts w:ascii="Arial Narrow" w:hAnsi="Arial Narrow"/>
                      <w:color w:val="2E3192"/>
                    </w:rPr>
                  </w:pPr>
                </w:p>
                <w:p w:rsidR="00C93759" w:rsidRPr="002070C9" w:rsidRDefault="00121F95" w:rsidP="00C93759">
                  <w:pPr>
                    <w:spacing w:after="0" w:line="240" w:lineRule="auto"/>
                    <w:rPr>
                      <w:rFonts w:ascii="Arial Narrow" w:hAnsi="Arial Narrow"/>
                      <w:color w:val="2E3192"/>
                    </w:rPr>
                  </w:pPr>
                  <w:r>
                    <w:rPr>
                      <w:rFonts w:ascii="Arial Narrow" w:hAnsi="Arial Narrow"/>
                      <w:color w:val="2E3192"/>
                    </w:rPr>
                    <w:t>Tel</w:t>
                  </w:r>
                  <w:r w:rsidR="0030363A" w:rsidRPr="002070C9">
                    <w:rPr>
                      <w:rFonts w:ascii="Arial Narrow" w:hAnsi="Arial Narrow"/>
                      <w:color w:val="2E3192"/>
                    </w:rPr>
                    <w:t> :</w:t>
                  </w:r>
                  <w:r w:rsidR="00B51766">
                    <w:rPr>
                      <w:rFonts w:ascii="Arial Narrow" w:hAnsi="Arial Narrow"/>
                      <w:color w:val="2E3192"/>
                    </w:rPr>
                    <w:t xml:space="preserve"> </w:t>
                  </w:r>
                </w:p>
                <w:p w:rsidR="0030363A" w:rsidRPr="002070C9" w:rsidRDefault="0030363A" w:rsidP="0030363A">
                  <w:pPr>
                    <w:spacing w:after="0" w:line="240" w:lineRule="auto"/>
                    <w:rPr>
                      <w:rFonts w:ascii="Arial Narrow" w:hAnsi="Arial Narrow"/>
                      <w:color w:val="2E3192"/>
                    </w:rPr>
                  </w:pPr>
                </w:p>
                <w:p w:rsidR="0030363A" w:rsidRPr="00E109BD" w:rsidRDefault="00617326" w:rsidP="0030363A">
                  <w:pPr>
                    <w:spacing w:after="0" w:line="240" w:lineRule="auto"/>
                    <w:rPr>
                      <w:rFonts w:ascii="Arial Narrow" w:hAnsi="Arial Narrow"/>
                      <w:b/>
                      <w:i/>
                      <w:color w:val="FFC000"/>
                    </w:rPr>
                  </w:pPr>
                  <w:hyperlink r:id="rId8" w:history="1">
                    <w:r w:rsidR="00C93759">
                      <w:rPr>
                        <w:rStyle w:val="Lienhypertexte"/>
                        <w:rFonts w:ascii="Arial Narrow" w:hAnsi="Arial Narrow"/>
                        <w:b/>
                        <w:i/>
                        <w:color w:val="FFC000"/>
                      </w:rPr>
                      <w:t>mail :</w:t>
                    </w:r>
                  </w:hyperlink>
                </w:p>
                <w:p w:rsidR="000C5B31" w:rsidRDefault="000C5B31" w:rsidP="0030363A">
                  <w:pPr>
                    <w:spacing w:after="0" w:line="240" w:lineRule="auto"/>
                    <w:rPr>
                      <w:rFonts w:ascii="Arial Narrow" w:hAnsi="Arial Narrow"/>
                      <w:b/>
                      <w:color w:val="2E3192"/>
                    </w:rPr>
                  </w:pPr>
                </w:p>
                <w:p w:rsidR="000C5B31" w:rsidRDefault="0030363A" w:rsidP="0030363A">
                  <w:pPr>
                    <w:spacing w:after="0" w:line="240" w:lineRule="auto"/>
                    <w:rPr>
                      <w:rFonts w:ascii="Arial Narrow" w:hAnsi="Arial Narrow"/>
                      <w:color w:val="2E3192"/>
                    </w:rPr>
                  </w:pPr>
                  <w:r w:rsidRPr="000C5B31">
                    <w:rPr>
                      <w:rFonts w:ascii="Arial Narrow" w:hAnsi="Arial Narrow"/>
                      <w:b/>
                      <w:color w:val="2E3192"/>
                    </w:rPr>
                    <w:t>Accessibilité</w:t>
                  </w:r>
                  <w:r w:rsidR="00511FA3">
                    <w:rPr>
                      <w:rFonts w:ascii="Arial Narrow" w:hAnsi="Arial Narrow"/>
                      <w:color w:val="2E3192"/>
                    </w:rPr>
                    <w:t> </w:t>
                  </w:r>
                  <w:r w:rsidR="00511FA3" w:rsidRPr="00511FA3">
                    <w:rPr>
                      <w:rFonts w:ascii="Arial Narrow" w:hAnsi="Arial Narrow"/>
                      <w:b/>
                      <w:color w:val="2E3192"/>
                    </w:rPr>
                    <w:t>/handicap</w:t>
                  </w:r>
                </w:p>
                <w:p w:rsidR="0030363A" w:rsidRDefault="000C5B31" w:rsidP="0030363A">
                  <w:pPr>
                    <w:spacing w:after="0" w:line="240" w:lineRule="auto"/>
                    <w:rPr>
                      <w:rFonts w:ascii="Arial Narrow" w:hAnsi="Arial Narrow"/>
                      <w:bCs/>
                      <w:color w:val="2E3192"/>
                      <w:sz w:val="20"/>
                      <w:szCs w:val="20"/>
                    </w:rPr>
                  </w:pPr>
                  <w:r>
                    <w:rPr>
                      <w:rFonts w:ascii="Arial Narrow" w:hAnsi="Arial Narrow"/>
                      <w:bCs/>
                      <w:color w:val="2E3192"/>
                      <w:sz w:val="20"/>
                      <w:szCs w:val="20"/>
                    </w:rPr>
                    <w:t xml:space="preserve">Nos locaux sont accessibles </w:t>
                  </w:r>
                  <w:r w:rsidR="00987801">
                    <w:rPr>
                      <w:rFonts w:ascii="Arial Narrow" w:hAnsi="Arial Narrow"/>
                      <w:bCs/>
                      <w:color w:val="2E3192"/>
                      <w:sz w:val="20"/>
                      <w:szCs w:val="20"/>
                    </w:rPr>
                    <w:t>à tous les publics</w:t>
                  </w:r>
                </w:p>
                <w:p w:rsidR="00C76034" w:rsidRDefault="00C76034" w:rsidP="0030363A">
                  <w:pPr>
                    <w:spacing w:after="0" w:line="240" w:lineRule="auto"/>
                    <w:rPr>
                      <w:rFonts w:ascii="Arial Narrow" w:hAnsi="Arial Narrow"/>
                      <w:bCs/>
                      <w:color w:val="2E3192"/>
                      <w:sz w:val="20"/>
                      <w:szCs w:val="20"/>
                    </w:rPr>
                  </w:pPr>
                </w:p>
                <w:p w:rsidR="000C5B31" w:rsidRDefault="000C5B31" w:rsidP="0030363A">
                  <w:pPr>
                    <w:spacing w:after="0" w:line="240" w:lineRule="auto"/>
                    <w:rPr>
                      <w:rFonts w:ascii="Arial Narrow" w:hAnsi="Arial Narrow"/>
                      <w:bCs/>
                      <w:color w:val="2E3192"/>
                      <w:sz w:val="20"/>
                      <w:szCs w:val="20"/>
                    </w:rPr>
                  </w:pPr>
                  <w:r>
                    <w:rPr>
                      <w:rFonts w:ascii="Arial Narrow" w:hAnsi="Arial Narrow"/>
                      <w:bCs/>
                      <w:color w:val="2E3192"/>
                      <w:sz w:val="20"/>
                      <w:szCs w:val="20"/>
                    </w:rPr>
                    <w:t>Les modalités sont à retrouver sur :</w:t>
                  </w:r>
                </w:p>
                <w:p w:rsidR="000C5B31" w:rsidRPr="00E109BD" w:rsidRDefault="00617326" w:rsidP="0030363A">
                  <w:pPr>
                    <w:spacing w:after="0" w:line="240" w:lineRule="auto"/>
                    <w:rPr>
                      <w:rFonts w:ascii="Arial Narrow" w:hAnsi="Arial Narrow"/>
                      <w:b/>
                      <w:bCs/>
                      <w:i/>
                      <w:color w:val="FFC000"/>
                      <w:sz w:val="20"/>
                      <w:szCs w:val="20"/>
                    </w:rPr>
                  </w:pPr>
                  <w:hyperlink r:id="rId9" w:history="1">
                    <w:r w:rsidR="000C5B31" w:rsidRPr="00E109BD">
                      <w:rPr>
                        <w:rStyle w:val="Lienhypertexte"/>
                        <w:rFonts w:ascii="Arial Narrow" w:hAnsi="Arial Narrow"/>
                        <w:b/>
                        <w:bCs/>
                        <w:i/>
                        <w:color w:val="FFC000"/>
                        <w:sz w:val="20"/>
                        <w:szCs w:val="20"/>
                      </w:rPr>
                      <w:t>https://intermife.fr/annuaire-des-mife/</w:t>
                    </w:r>
                  </w:hyperlink>
                </w:p>
                <w:p w:rsidR="0030363A" w:rsidRPr="004B129D" w:rsidRDefault="0030363A" w:rsidP="0061245B">
                  <w:pPr>
                    <w:spacing w:after="0" w:line="240" w:lineRule="auto"/>
                    <w:jc w:val="both"/>
                    <w:rPr>
                      <w:rFonts w:ascii="Arial Narrow" w:hAnsi="Arial Narrow"/>
                      <w:b/>
                      <w:color w:val="1F3864" w:themeColor="accent1" w:themeShade="80"/>
                    </w:rPr>
                  </w:pPr>
                </w:p>
                <w:p w:rsidR="0061245B" w:rsidRDefault="00121F95">
                  <w:r w:rsidRPr="004F7980">
                    <w:rPr>
                      <w:rFonts w:ascii="Arial MT" w:hAnsi="Arial MT" w:cs="Arial"/>
                      <w:noProof/>
                      <w:w w:val="80"/>
                    </w:rPr>
                    <w:drawing>
                      <wp:inline distT="0" distB="0" distL="0" distR="0" wp14:anchorId="70DEE2D2" wp14:editId="31B085FB">
                        <wp:extent cx="1292225" cy="681564"/>
                        <wp:effectExtent l="0" t="0" r="3175" b="444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2225" cy="681564"/>
                                </a:xfrm>
                                <a:prstGeom prst="rect">
                                  <a:avLst/>
                                </a:prstGeom>
                                <a:noFill/>
                                <a:ln>
                                  <a:noFill/>
                                </a:ln>
                              </pic:spPr>
                            </pic:pic>
                          </a:graphicData>
                        </a:graphic>
                      </wp:inline>
                    </w:drawing>
                  </w:r>
                </w:p>
              </w:txbxContent>
            </v:textbox>
            <w10:wrap type="tight"/>
          </v:roundrect>
        </w:pict>
      </w:r>
    </w:p>
    <w:p w:rsidR="00121F95" w:rsidRDefault="00121F95" w:rsidP="00121F95">
      <w:pPr>
        <w:pStyle w:val="Default"/>
        <w:rPr>
          <w:sz w:val="20"/>
          <w:szCs w:val="20"/>
        </w:rPr>
      </w:pPr>
      <w:r w:rsidRPr="00121F95">
        <w:rPr>
          <w:rFonts w:ascii="Arial Narrow" w:eastAsiaTheme="minorEastAsia" w:hAnsi="Arial Narrow" w:cstheme="minorBidi"/>
          <w:b/>
          <w:color w:val="2E3192"/>
          <w:sz w:val="22"/>
          <w:szCs w:val="22"/>
          <w:lang w:eastAsia="fr-FR"/>
        </w:rPr>
        <w:t>Phase préliminaire</w:t>
      </w:r>
      <w:r>
        <w:rPr>
          <w:sz w:val="20"/>
          <w:szCs w:val="20"/>
        </w:rPr>
        <w:t xml:space="preserve"> : </w:t>
      </w:r>
    </w:p>
    <w:p w:rsidR="00121F95" w:rsidRDefault="00121F95" w:rsidP="00121F95">
      <w:pPr>
        <w:pStyle w:val="Default"/>
        <w:rPr>
          <w:sz w:val="20"/>
          <w:szCs w:val="20"/>
        </w:rPr>
      </w:pPr>
      <w:r>
        <w:rPr>
          <w:sz w:val="20"/>
          <w:szCs w:val="20"/>
        </w:rPr>
        <w:t xml:space="preserve">- Confirmer l'engagement de la personne dans sa démarche </w:t>
      </w:r>
    </w:p>
    <w:p w:rsidR="00121F95" w:rsidRDefault="00121F95" w:rsidP="00121F95">
      <w:pPr>
        <w:pStyle w:val="Default"/>
        <w:rPr>
          <w:sz w:val="20"/>
          <w:szCs w:val="20"/>
        </w:rPr>
      </w:pPr>
      <w:r>
        <w:rPr>
          <w:sz w:val="20"/>
          <w:szCs w:val="20"/>
        </w:rPr>
        <w:t xml:space="preserve">- Définir et analyser la nature de ses besoins </w:t>
      </w:r>
    </w:p>
    <w:p w:rsidR="00121F95" w:rsidRDefault="00121F95" w:rsidP="00121F95">
      <w:pPr>
        <w:pStyle w:val="Default"/>
        <w:rPr>
          <w:sz w:val="20"/>
          <w:szCs w:val="20"/>
        </w:rPr>
      </w:pPr>
      <w:r>
        <w:rPr>
          <w:sz w:val="20"/>
          <w:szCs w:val="20"/>
        </w:rPr>
        <w:t xml:space="preserve">- Informer des conditions de déroulement du bilan d'orientation professionnelle ainsi que des méthodes et techniques mises en </w:t>
      </w:r>
      <w:proofErr w:type="spellStart"/>
      <w:r>
        <w:rPr>
          <w:sz w:val="20"/>
          <w:szCs w:val="20"/>
        </w:rPr>
        <w:t>oeuvre</w:t>
      </w:r>
      <w:proofErr w:type="spellEnd"/>
      <w:r>
        <w:rPr>
          <w:sz w:val="20"/>
          <w:szCs w:val="20"/>
        </w:rPr>
        <w:t xml:space="preserve"> (objectifs, durée, fonctionnement)</w:t>
      </w:r>
    </w:p>
    <w:p w:rsidR="00121F95" w:rsidRDefault="00121F95" w:rsidP="00121F95">
      <w:pPr>
        <w:pStyle w:val="Default"/>
        <w:rPr>
          <w:sz w:val="20"/>
          <w:szCs w:val="20"/>
        </w:rPr>
      </w:pPr>
      <w:r>
        <w:rPr>
          <w:sz w:val="20"/>
          <w:szCs w:val="20"/>
        </w:rPr>
        <w:t>-</w:t>
      </w:r>
      <w:r>
        <w:rPr>
          <w:sz w:val="20"/>
          <w:szCs w:val="20"/>
        </w:rPr>
        <w:t xml:space="preserve"> Etablir le calendrier des RV. </w:t>
      </w:r>
    </w:p>
    <w:p w:rsidR="00121F95" w:rsidRDefault="00121F95" w:rsidP="00121F95">
      <w:pPr>
        <w:pStyle w:val="Default"/>
        <w:rPr>
          <w:sz w:val="20"/>
          <w:szCs w:val="20"/>
        </w:rPr>
      </w:pPr>
    </w:p>
    <w:p w:rsidR="00121F95" w:rsidRDefault="00121F95" w:rsidP="00121F95">
      <w:pPr>
        <w:pStyle w:val="Default"/>
        <w:rPr>
          <w:sz w:val="20"/>
          <w:szCs w:val="20"/>
        </w:rPr>
      </w:pPr>
      <w:r w:rsidRPr="00121F95">
        <w:rPr>
          <w:rFonts w:ascii="Arial Narrow" w:eastAsiaTheme="minorEastAsia" w:hAnsi="Arial Narrow" w:cstheme="minorBidi"/>
          <w:b/>
          <w:color w:val="2E3192"/>
          <w:sz w:val="22"/>
          <w:szCs w:val="22"/>
          <w:lang w:eastAsia="fr-FR"/>
        </w:rPr>
        <w:t>Phase d'investigation</w:t>
      </w:r>
      <w:r>
        <w:rPr>
          <w:sz w:val="20"/>
          <w:szCs w:val="20"/>
        </w:rPr>
        <w:t xml:space="preserve"> : Cette phase permet au bénéficiaire une véritable valorisation de son identité professionnelle.</w:t>
      </w:r>
    </w:p>
    <w:p w:rsidR="00121F95" w:rsidRDefault="00121F95" w:rsidP="00121F95">
      <w:pPr>
        <w:pStyle w:val="Default"/>
        <w:rPr>
          <w:sz w:val="20"/>
          <w:szCs w:val="20"/>
        </w:rPr>
      </w:pPr>
      <w:r>
        <w:rPr>
          <w:sz w:val="20"/>
          <w:szCs w:val="20"/>
        </w:rPr>
        <w:t xml:space="preserve">- Mesurer ses acquis </w:t>
      </w:r>
    </w:p>
    <w:p w:rsidR="00121F95" w:rsidRDefault="00121F95" w:rsidP="00121F95">
      <w:pPr>
        <w:pStyle w:val="Default"/>
        <w:rPr>
          <w:sz w:val="20"/>
          <w:szCs w:val="20"/>
        </w:rPr>
      </w:pPr>
      <w:r>
        <w:rPr>
          <w:sz w:val="20"/>
          <w:szCs w:val="20"/>
        </w:rPr>
        <w:t xml:space="preserve">- Identifier et valoriser les compétences, les aptitudes professionnelles et personnelles. - </w:t>
      </w:r>
      <w:r w:rsidR="00357C42">
        <w:rPr>
          <w:sz w:val="20"/>
          <w:szCs w:val="20"/>
        </w:rPr>
        <w:t xml:space="preserve">- </w:t>
      </w:r>
      <w:r>
        <w:rPr>
          <w:sz w:val="20"/>
          <w:szCs w:val="20"/>
        </w:rPr>
        <w:t xml:space="preserve">Formaliser des compétences transférables </w:t>
      </w:r>
    </w:p>
    <w:p w:rsidR="00121F95" w:rsidRDefault="00121F95" w:rsidP="00121F95">
      <w:pPr>
        <w:pStyle w:val="Default"/>
        <w:rPr>
          <w:sz w:val="20"/>
          <w:szCs w:val="20"/>
        </w:rPr>
      </w:pPr>
      <w:r>
        <w:rPr>
          <w:sz w:val="20"/>
          <w:szCs w:val="20"/>
        </w:rPr>
        <w:t xml:space="preserve">- Évaluer la personnalité et les motivations </w:t>
      </w:r>
    </w:p>
    <w:p w:rsidR="00121F95" w:rsidRDefault="00121F95" w:rsidP="00121F95">
      <w:pPr>
        <w:pStyle w:val="Default"/>
        <w:rPr>
          <w:sz w:val="20"/>
          <w:szCs w:val="20"/>
        </w:rPr>
      </w:pPr>
      <w:r>
        <w:rPr>
          <w:sz w:val="20"/>
          <w:szCs w:val="20"/>
        </w:rPr>
        <w:t xml:space="preserve">- Évaluer les capacités et aptitudes professionnelles </w:t>
      </w:r>
    </w:p>
    <w:p w:rsidR="00121F95" w:rsidRDefault="00121F95" w:rsidP="00121F95">
      <w:pPr>
        <w:pStyle w:val="Default"/>
        <w:rPr>
          <w:sz w:val="20"/>
          <w:szCs w:val="20"/>
        </w:rPr>
      </w:pPr>
      <w:r>
        <w:rPr>
          <w:sz w:val="20"/>
          <w:szCs w:val="20"/>
        </w:rPr>
        <w:t xml:space="preserve">- Travail sur la formalisation de pistes d’orientation. </w:t>
      </w:r>
    </w:p>
    <w:p w:rsidR="00121F95" w:rsidRDefault="00121F95" w:rsidP="00121F95">
      <w:pPr>
        <w:pStyle w:val="Default"/>
        <w:rPr>
          <w:sz w:val="20"/>
          <w:szCs w:val="20"/>
        </w:rPr>
      </w:pPr>
    </w:p>
    <w:p w:rsidR="00121F95" w:rsidRPr="00121F95" w:rsidRDefault="00121F95" w:rsidP="00121F95">
      <w:pPr>
        <w:pStyle w:val="Default"/>
        <w:rPr>
          <w:rFonts w:ascii="Arial Narrow" w:eastAsiaTheme="minorEastAsia" w:hAnsi="Arial Narrow" w:cstheme="minorBidi"/>
          <w:b/>
          <w:color w:val="2E3192"/>
          <w:sz w:val="22"/>
          <w:szCs w:val="22"/>
          <w:lang w:eastAsia="fr-FR"/>
        </w:rPr>
      </w:pPr>
      <w:r w:rsidRPr="00121F95">
        <w:rPr>
          <w:rFonts w:ascii="Arial Narrow" w:eastAsiaTheme="minorEastAsia" w:hAnsi="Arial Narrow" w:cstheme="minorBidi"/>
          <w:b/>
          <w:color w:val="2E3192"/>
          <w:sz w:val="22"/>
          <w:szCs w:val="22"/>
          <w:lang w:eastAsia="fr-FR"/>
        </w:rPr>
        <w:t xml:space="preserve">Phase de conclusion </w:t>
      </w:r>
    </w:p>
    <w:p w:rsidR="00357C42" w:rsidRDefault="00121F95" w:rsidP="00121F95">
      <w:pPr>
        <w:pStyle w:val="Default"/>
        <w:rPr>
          <w:sz w:val="20"/>
          <w:szCs w:val="20"/>
        </w:rPr>
      </w:pPr>
      <w:r>
        <w:rPr>
          <w:sz w:val="20"/>
          <w:szCs w:val="20"/>
        </w:rPr>
        <w:t>- Faire le bilan des atouts et des points de vigilance repérés lors de l'accompagnement</w:t>
      </w:r>
    </w:p>
    <w:p w:rsidR="00121F95" w:rsidRDefault="00121F95" w:rsidP="00121F95">
      <w:pPr>
        <w:pStyle w:val="Default"/>
        <w:rPr>
          <w:sz w:val="20"/>
          <w:szCs w:val="20"/>
        </w:rPr>
      </w:pPr>
      <w:bookmarkStart w:id="0" w:name="_GoBack"/>
      <w:bookmarkEnd w:id="0"/>
      <w:r>
        <w:rPr>
          <w:sz w:val="20"/>
          <w:szCs w:val="20"/>
        </w:rPr>
        <w:t xml:space="preserve">- formalisation d'un projet d'orientation professionnelle </w:t>
      </w:r>
    </w:p>
    <w:p w:rsidR="00121F95" w:rsidRDefault="00121F95" w:rsidP="00121F95">
      <w:pPr>
        <w:pStyle w:val="Default"/>
        <w:rPr>
          <w:sz w:val="20"/>
          <w:szCs w:val="20"/>
        </w:rPr>
      </w:pPr>
    </w:p>
    <w:p w:rsidR="00121F95" w:rsidRDefault="00121F95" w:rsidP="00121F95">
      <w:pPr>
        <w:pStyle w:val="Default"/>
        <w:rPr>
          <w:sz w:val="20"/>
          <w:szCs w:val="20"/>
        </w:rPr>
      </w:pPr>
      <w:r>
        <w:rPr>
          <w:sz w:val="20"/>
          <w:szCs w:val="20"/>
        </w:rPr>
        <w:t xml:space="preserve">Le bilan professionnel donne lieu à la rédaction d'un document de synthèse qui sera remis à la personne. </w:t>
      </w:r>
    </w:p>
    <w:p w:rsidR="00121F95" w:rsidRDefault="00121F95" w:rsidP="00121F95">
      <w:pPr>
        <w:pStyle w:val="Default"/>
        <w:rPr>
          <w:sz w:val="20"/>
          <w:szCs w:val="20"/>
        </w:rPr>
      </w:pPr>
    </w:p>
    <w:p w:rsidR="00633307" w:rsidRPr="00121F95" w:rsidRDefault="00121F95" w:rsidP="00121F95">
      <w:pPr>
        <w:spacing w:after="0" w:line="240" w:lineRule="auto"/>
        <w:ind w:left="360"/>
        <w:jc w:val="both"/>
        <w:rPr>
          <w:rFonts w:ascii="Arial" w:eastAsiaTheme="minorHAnsi" w:hAnsi="Arial" w:cs="Arial"/>
          <w:color w:val="000000"/>
          <w:sz w:val="20"/>
          <w:szCs w:val="20"/>
          <w:lang w:eastAsia="en-US"/>
        </w:rPr>
      </w:pPr>
      <w:r w:rsidRPr="00121F95">
        <w:rPr>
          <w:rFonts w:ascii="Arial" w:eastAsiaTheme="minorHAnsi" w:hAnsi="Arial" w:cs="Arial"/>
          <w:color w:val="000000"/>
          <w:sz w:val="20"/>
          <w:szCs w:val="20"/>
          <w:lang w:eastAsia="en-US"/>
        </w:rPr>
        <w:t xml:space="preserve">Un suivi de 2 h est proposé dans les 6 mois à la fin de la prestation pour accompagner à la mise en </w:t>
      </w:r>
      <w:proofErr w:type="spellStart"/>
      <w:r w:rsidRPr="00121F95">
        <w:rPr>
          <w:rFonts w:ascii="Arial" w:eastAsiaTheme="minorHAnsi" w:hAnsi="Arial" w:cs="Arial"/>
          <w:color w:val="000000"/>
          <w:sz w:val="20"/>
          <w:szCs w:val="20"/>
          <w:lang w:eastAsia="en-US"/>
        </w:rPr>
        <w:t>oeuvre</w:t>
      </w:r>
      <w:proofErr w:type="spellEnd"/>
      <w:r w:rsidRPr="00121F95">
        <w:rPr>
          <w:rFonts w:ascii="Arial" w:eastAsiaTheme="minorHAnsi" w:hAnsi="Arial" w:cs="Arial"/>
          <w:color w:val="000000"/>
          <w:sz w:val="20"/>
          <w:szCs w:val="20"/>
          <w:lang w:eastAsia="en-US"/>
        </w:rPr>
        <w:t xml:space="preserve"> du projet.</w:t>
      </w:r>
    </w:p>
    <w:p w:rsidR="00A66BCC" w:rsidRPr="00121F95" w:rsidRDefault="00A66BCC" w:rsidP="00633307">
      <w:pPr>
        <w:spacing w:after="0" w:line="240" w:lineRule="auto"/>
        <w:ind w:left="360"/>
        <w:jc w:val="both"/>
        <w:rPr>
          <w:rFonts w:ascii="Arial" w:eastAsiaTheme="minorHAnsi" w:hAnsi="Arial" w:cs="Arial"/>
          <w:color w:val="000000"/>
          <w:sz w:val="20"/>
          <w:szCs w:val="20"/>
          <w:lang w:eastAsia="en-US"/>
        </w:rPr>
      </w:pPr>
    </w:p>
    <w:p w:rsidR="00121F95" w:rsidRPr="00121F95" w:rsidRDefault="00121F95" w:rsidP="00121F95">
      <w:pPr>
        <w:spacing w:after="0" w:line="240" w:lineRule="auto"/>
        <w:ind w:left="360"/>
        <w:jc w:val="both"/>
        <w:rPr>
          <w:rFonts w:ascii="Arial Narrow" w:hAnsi="Arial Narrow"/>
          <w:b/>
          <w:bCs/>
          <w:color w:val="2E3192"/>
        </w:rPr>
      </w:pPr>
      <w:r w:rsidRPr="00121F95">
        <w:rPr>
          <w:rFonts w:ascii="Arial Narrow" w:hAnsi="Arial Narrow"/>
          <w:b/>
          <w:bCs/>
          <w:color w:val="2E3192"/>
        </w:rPr>
        <w:t>MODALITES PEDAGOGIQUES</w:t>
      </w:r>
    </w:p>
    <w:p w:rsidR="00121F95" w:rsidRPr="00121F95" w:rsidRDefault="00121F95" w:rsidP="00121F95">
      <w:pPr>
        <w:pStyle w:val="Default"/>
        <w:rPr>
          <w:sz w:val="20"/>
          <w:szCs w:val="20"/>
        </w:rPr>
      </w:pPr>
      <w:r w:rsidRPr="00121F95">
        <w:rPr>
          <w:sz w:val="20"/>
          <w:szCs w:val="20"/>
        </w:rPr>
        <w:t xml:space="preserve">Le/la </w:t>
      </w:r>
      <w:proofErr w:type="spellStart"/>
      <w:proofErr w:type="gramStart"/>
      <w:r w:rsidRPr="00121F95">
        <w:rPr>
          <w:sz w:val="20"/>
          <w:szCs w:val="20"/>
        </w:rPr>
        <w:t>candidat.e</w:t>
      </w:r>
      <w:proofErr w:type="spellEnd"/>
      <w:proofErr w:type="gramEnd"/>
      <w:r w:rsidRPr="00121F95">
        <w:rPr>
          <w:sz w:val="20"/>
          <w:szCs w:val="20"/>
        </w:rPr>
        <w:t xml:space="preserve"> est </w:t>
      </w:r>
      <w:proofErr w:type="spellStart"/>
      <w:r w:rsidRPr="00121F95">
        <w:rPr>
          <w:sz w:val="20"/>
          <w:szCs w:val="20"/>
        </w:rPr>
        <w:t>accompagné.e</w:t>
      </w:r>
      <w:proofErr w:type="spellEnd"/>
      <w:r w:rsidRPr="00121F95">
        <w:rPr>
          <w:sz w:val="20"/>
          <w:szCs w:val="20"/>
        </w:rPr>
        <w:t xml:space="preserve"> par un conseiller/référent unique, expert en évolution professionnelle.</w:t>
      </w:r>
    </w:p>
    <w:p w:rsidR="00121F95" w:rsidRPr="00121F95" w:rsidRDefault="00121F95" w:rsidP="00121F95">
      <w:pPr>
        <w:pStyle w:val="Default"/>
        <w:rPr>
          <w:sz w:val="20"/>
          <w:szCs w:val="20"/>
        </w:rPr>
      </w:pPr>
      <w:r w:rsidRPr="00121F95">
        <w:rPr>
          <w:sz w:val="20"/>
          <w:szCs w:val="20"/>
        </w:rPr>
        <w:t>Des outils spécifiques à l’orientation professionnelle sont utilisés.</w:t>
      </w:r>
    </w:p>
    <w:p w:rsidR="00A66BCC" w:rsidRPr="00121F95" w:rsidRDefault="00121F95" w:rsidP="00121F95">
      <w:pPr>
        <w:pStyle w:val="Default"/>
        <w:rPr>
          <w:sz w:val="20"/>
          <w:szCs w:val="20"/>
        </w:rPr>
      </w:pPr>
      <w:r w:rsidRPr="00121F95">
        <w:rPr>
          <w:sz w:val="20"/>
          <w:szCs w:val="20"/>
        </w:rPr>
        <w:t>Entretiens individuels en présentiel et/ou à distance par Visio, selon les candidats et leur mobilité</w:t>
      </w:r>
    </w:p>
    <w:p w:rsidR="00A66BCC" w:rsidRPr="00121F95" w:rsidRDefault="00A66BCC" w:rsidP="00121F95">
      <w:pPr>
        <w:pStyle w:val="Default"/>
        <w:rPr>
          <w:sz w:val="20"/>
          <w:szCs w:val="20"/>
        </w:rPr>
      </w:pPr>
    </w:p>
    <w:p w:rsidR="00121F95" w:rsidRDefault="00121F95" w:rsidP="00121F95">
      <w:pPr>
        <w:pStyle w:val="Default"/>
      </w:pPr>
    </w:p>
    <w:p w:rsidR="00121F95" w:rsidRDefault="00121F95" w:rsidP="00121F95">
      <w:pPr>
        <w:pStyle w:val="Default"/>
        <w:rPr>
          <w:sz w:val="22"/>
          <w:szCs w:val="22"/>
        </w:rPr>
      </w:pPr>
      <w:r>
        <w:rPr>
          <w:b/>
          <w:bCs/>
          <w:color w:val="2D3092"/>
          <w:sz w:val="22"/>
          <w:szCs w:val="22"/>
        </w:rPr>
        <w:t xml:space="preserve">EVALUATION </w:t>
      </w:r>
    </w:p>
    <w:p w:rsidR="00121F95" w:rsidRDefault="00121F95" w:rsidP="00121F95">
      <w:pPr>
        <w:pStyle w:val="Default"/>
        <w:rPr>
          <w:sz w:val="20"/>
          <w:szCs w:val="20"/>
        </w:rPr>
      </w:pPr>
      <w:r>
        <w:rPr>
          <w:sz w:val="20"/>
          <w:szCs w:val="20"/>
        </w:rPr>
        <w:t xml:space="preserve">Formalisation d’un projet professionnel ou de formation </w:t>
      </w:r>
    </w:p>
    <w:p w:rsidR="00A66BCC" w:rsidRDefault="00121F95" w:rsidP="00121F95">
      <w:pPr>
        <w:spacing w:after="0" w:line="240" w:lineRule="auto"/>
        <w:ind w:left="360"/>
        <w:jc w:val="both"/>
        <w:rPr>
          <w:rFonts w:ascii="Arial Narrow" w:hAnsi="Arial Narrow"/>
          <w:bCs/>
          <w:color w:val="1F3864" w:themeColor="accent1" w:themeShade="80"/>
        </w:rPr>
      </w:pPr>
      <w:r>
        <w:rPr>
          <w:sz w:val="20"/>
          <w:szCs w:val="20"/>
        </w:rPr>
        <w:t>Enquête de satisfaction</w:t>
      </w:r>
    </w:p>
    <w:p w:rsidR="00A66BCC" w:rsidRDefault="00A66BCC" w:rsidP="00633307">
      <w:pPr>
        <w:spacing w:after="0" w:line="240" w:lineRule="auto"/>
        <w:ind w:left="360"/>
        <w:jc w:val="both"/>
        <w:rPr>
          <w:rFonts w:ascii="Arial Narrow" w:hAnsi="Arial Narrow"/>
          <w:bCs/>
          <w:color w:val="1F3864" w:themeColor="accent1" w:themeShade="80"/>
        </w:rPr>
      </w:pPr>
    </w:p>
    <w:p w:rsidR="00A66BCC" w:rsidRDefault="00A66BCC" w:rsidP="00633307">
      <w:pPr>
        <w:spacing w:after="0" w:line="240" w:lineRule="auto"/>
        <w:ind w:left="360"/>
        <w:jc w:val="both"/>
        <w:rPr>
          <w:rFonts w:ascii="Arial Narrow" w:hAnsi="Arial Narrow"/>
          <w:bCs/>
          <w:color w:val="1F3864" w:themeColor="accent1" w:themeShade="80"/>
        </w:rPr>
      </w:pPr>
    </w:p>
    <w:p w:rsidR="00A66BCC" w:rsidRDefault="00A66BCC" w:rsidP="00121F95">
      <w:pPr>
        <w:spacing w:after="0" w:line="240" w:lineRule="auto"/>
        <w:jc w:val="both"/>
        <w:rPr>
          <w:rFonts w:ascii="Arial Narrow" w:hAnsi="Arial Narrow"/>
          <w:bCs/>
          <w:color w:val="1F3864" w:themeColor="accent1" w:themeShade="80"/>
        </w:rPr>
      </w:pPr>
    </w:p>
    <w:p w:rsidR="00A66BCC" w:rsidRDefault="00A66BCC" w:rsidP="00FC48E0">
      <w:pPr>
        <w:spacing w:after="0" w:line="240" w:lineRule="auto"/>
        <w:rPr>
          <w:rFonts w:ascii="Arial Narrow" w:hAnsi="Arial Narrow"/>
          <w:sz w:val="20"/>
          <w:szCs w:val="20"/>
        </w:rPr>
      </w:pPr>
    </w:p>
    <w:p w:rsidR="00121F95" w:rsidRDefault="00121F95" w:rsidP="00FC48E0">
      <w:pPr>
        <w:spacing w:after="0" w:line="240" w:lineRule="auto"/>
        <w:rPr>
          <w:rFonts w:ascii="Arial Narrow" w:hAnsi="Arial Narrow"/>
          <w:sz w:val="20"/>
          <w:szCs w:val="20"/>
        </w:rPr>
      </w:pPr>
    </w:p>
    <w:p w:rsidR="00121F95" w:rsidRPr="00E832A5" w:rsidRDefault="00121F95" w:rsidP="00121F95">
      <w:pPr>
        <w:tabs>
          <w:tab w:val="left" w:pos="2160"/>
        </w:tabs>
        <w:jc w:val="center"/>
        <w:rPr>
          <w:rFonts w:ascii="Arial MT" w:hAnsi="Arial MT"/>
        </w:rPr>
      </w:pPr>
      <w:r>
        <w:rPr>
          <w:rFonts w:ascii="Arial MT" w:hAnsi="Arial MT"/>
        </w:rPr>
        <w:t xml:space="preserve">MIFE de xxx – adresse </w:t>
      </w:r>
      <w:r>
        <w:rPr>
          <w:rFonts w:ascii="Arial MT" w:hAnsi="Arial MT"/>
        </w:rPr>
        <w:tab/>
      </w:r>
      <w:r>
        <w:rPr>
          <w:rFonts w:ascii="Arial MT" w:hAnsi="Arial MT"/>
        </w:rPr>
        <w:tab/>
      </w:r>
      <w:r>
        <w:rPr>
          <w:rFonts w:ascii="Arial MT" w:hAnsi="Arial MT"/>
        </w:rPr>
        <w:tab/>
      </w:r>
      <w:r>
        <w:rPr>
          <w:rFonts w:ascii="Arial MT" w:hAnsi="Arial MT"/>
        </w:rPr>
        <w:t xml:space="preserve">Document mis à jour le </w:t>
      </w:r>
      <w:proofErr w:type="spellStart"/>
      <w:r>
        <w:rPr>
          <w:rFonts w:ascii="Arial MT" w:hAnsi="Arial MT"/>
        </w:rPr>
        <w:t>xxxx</w:t>
      </w:r>
      <w:proofErr w:type="spellEnd"/>
    </w:p>
    <w:sectPr w:rsidR="00121F95" w:rsidRPr="00E832A5" w:rsidSect="00121F95">
      <w:footerReference w:type="default" r:id="rId11"/>
      <w:pgSz w:w="11906" w:h="16838"/>
      <w:pgMar w:top="426"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AC2" w:rsidRDefault="00DD1AC2" w:rsidP="003646CC">
      <w:pPr>
        <w:spacing w:after="0" w:line="240" w:lineRule="auto"/>
      </w:pPr>
      <w:r>
        <w:separator/>
      </w:r>
    </w:p>
  </w:endnote>
  <w:endnote w:type="continuationSeparator" w:id="0">
    <w:p w:rsidR="00DD1AC2" w:rsidRDefault="00DD1AC2" w:rsidP="00364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Narrow"/>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6CC" w:rsidRPr="00A66BCC" w:rsidRDefault="003646CC" w:rsidP="008231DB">
    <w:pPr>
      <w:pStyle w:val="Pieddepage"/>
      <w:jc w:val="right"/>
      <w:rPr>
        <w:b/>
        <w:i/>
        <w:color w:val="FF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AC2" w:rsidRDefault="00DD1AC2" w:rsidP="003646CC">
      <w:pPr>
        <w:spacing w:after="0" w:line="240" w:lineRule="auto"/>
      </w:pPr>
      <w:r>
        <w:separator/>
      </w:r>
    </w:p>
  </w:footnote>
  <w:footnote w:type="continuationSeparator" w:id="0">
    <w:p w:rsidR="00DD1AC2" w:rsidRDefault="00DD1AC2" w:rsidP="003646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7105"/>
    <w:multiLevelType w:val="hybridMultilevel"/>
    <w:tmpl w:val="213664AA"/>
    <w:lvl w:ilvl="0" w:tplc="3190CB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9272738"/>
    <w:multiLevelType w:val="hybridMultilevel"/>
    <w:tmpl w:val="96001F4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19686AA1"/>
    <w:multiLevelType w:val="hybridMultilevel"/>
    <w:tmpl w:val="F6B4EA00"/>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2FD0793"/>
    <w:multiLevelType w:val="hybridMultilevel"/>
    <w:tmpl w:val="65BC66F6"/>
    <w:lvl w:ilvl="0" w:tplc="1D62779C">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5541629"/>
    <w:multiLevelType w:val="hybridMultilevel"/>
    <w:tmpl w:val="96CA6B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75A2941"/>
    <w:multiLevelType w:val="hybridMultilevel"/>
    <w:tmpl w:val="4B94F2C6"/>
    <w:lvl w:ilvl="0" w:tplc="1D62779C">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D496AAB"/>
    <w:multiLevelType w:val="hybridMultilevel"/>
    <w:tmpl w:val="D2FC8B5A"/>
    <w:lvl w:ilvl="0" w:tplc="67DCBC9C">
      <w:start w:val="1984"/>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DCB532C"/>
    <w:multiLevelType w:val="hybridMultilevel"/>
    <w:tmpl w:val="FF38BE9C"/>
    <w:lvl w:ilvl="0" w:tplc="67DCBC9C">
      <w:start w:val="1984"/>
      <w:numFmt w:val="bullet"/>
      <w:lvlText w:val="-"/>
      <w:lvlJc w:val="left"/>
      <w:pPr>
        <w:ind w:left="720" w:hanging="360"/>
      </w:pPr>
      <w:rPr>
        <w:rFonts w:ascii="Calibri" w:eastAsiaTheme="minorEastAsi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DD00DBF"/>
    <w:multiLevelType w:val="hybridMultilevel"/>
    <w:tmpl w:val="F82657D8"/>
    <w:lvl w:ilvl="0" w:tplc="AB82387A">
      <w:start w:val="379"/>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3CF13C0"/>
    <w:multiLevelType w:val="hybridMultilevel"/>
    <w:tmpl w:val="B686B586"/>
    <w:lvl w:ilvl="0" w:tplc="67DCBC9C">
      <w:start w:val="1984"/>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45562E9A"/>
    <w:multiLevelType w:val="hybridMultilevel"/>
    <w:tmpl w:val="F280BB9C"/>
    <w:lvl w:ilvl="0" w:tplc="C852641C">
      <w:numFmt w:val="bullet"/>
      <w:lvlText w:val="-"/>
      <w:lvlJc w:val="left"/>
      <w:pPr>
        <w:ind w:left="720" w:hanging="360"/>
      </w:pPr>
      <w:rPr>
        <w:rFonts w:ascii="Arial Narrow" w:eastAsiaTheme="minorEastAsia" w:hAnsi="Arial Narrow" w:cstheme="minorBidi" w:hint="default"/>
        <w:i/>
        <w:color w:val="2E319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BBF2D04"/>
    <w:multiLevelType w:val="hybridMultilevel"/>
    <w:tmpl w:val="7460E7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F040DAB"/>
    <w:multiLevelType w:val="hybridMultilevel"/>
    <w:tmpl w:val="33CC6C7A"/>
    <w:lvl w:ilvl="0" w:tplc="67DCBC9C">
      <w:start w:val="1984"/>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F1656AE"/>
    <w:multiLevelType w:val="hybridMultilevel"/>
    <w:tmpl w:val="2B5A7818"/>
    <w:lvl w:ilvl="0" w:tplc="AB82387A">
      <w:start w:val="379"/>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13B78D5"/>
    <w:multiLevelType w:val="hybridMultilevel"/>
    <w:tmpl w:val="88885034"/>
    <w:lvl w:ilvl="0" w:tplc="1D62779C">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1531F14"/>
    <w:multiLevelType w:val="hybridMultilevel"/>
    <w:tmpl w:val="56DCB4FA"/>
    <w:lvl w:ilvl="0" w:tplc="E8EA0DCA">
      <w:start w:val="3"/>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9AA1D00"/>
    <w:multiLevelType w:val="hybridMultilevel"/>
    <w:tmpl w:val="6EBE0AC4"/>
    <w:lvl w:ilvl="0" w:tplc="AB82387A">
      <w:start w:val="379"/>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3F33934"/>
    <w:multiLevelType w:val="hybridMultilevel"/>
    <w:tmpl w:val="5DD8B7EC"/>
    <w:lvl w:ilvl="0" w:tplc="AAB465C2">
      <w:numFmt w:val="bullet"/>
      <w:lvlText w:val="-"/>
      <w:lvlJc w:val="left"/>
      <w:pPr>
        <w:ind w:left="1430" w:hanging="710"/>
      </w:pPr>
      <w:rPr>
        <w:rFonts w:ascii="Arial Narrow" w:eastAsiaTheme="minorEastAsia" w:hAnsi="Arial Narrow"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66C852D5"/>
    <w:multiLevelType w:val="hybridMultilevel"/>
    <w:tmpl w:val="563006C2"/>
    <w:lvl w:ilvl="0" w:tplc="AAB465C2">
      <w:numFmt w:val="bullet"/>
      <w:lvlText w:val="-"/>
      <w:lvlJc w:val="left"/>
      <w:pPr>
        <w:ind w:left="1070" w:hanging="710"/>
      </w:pPr>
      <w:rPr>
        <w:rFonts w:ascii="Arial Narrow" w:eastAsiaTheme="minorEastAsia"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ACC5508"/>
    <w:multiLevelType w:val="hybridMultilevel"/>
    <w:tmpl w:val="96BAF832"/>
    <w:lvl w:ilvl="0" w:tplc="67DCBC9C">
      <w:start w:val="1984"/>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A0977BB"/>
    <w:multiLevelType w:val="hybridMultilevel"/>
    <w:tmpl w:val="1E7CCB00"/>
    <w:lvl w:ilvl="0" w:tplc="AB82387A">
      <w:start w:val="379"/>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9"/>
  </w:num>
  <w:num w:numId="4">
    <w:abstractNumId w:val="19"/>
  </w:num>
  <w:num w:numId="5">
    <w:abstractNumId w:val="7"/>
  </w:num>
  <w:num w:numId="6">
    <w:abstractNumId w:val="15"/>
  </w:num>
  <w:num w:numId="7">
    <w:abstractNumId w:val="2"/>
  </w:num>
  <w:num w:numId="8">
    <w:abstractNumId w:val="5"/>
  </w:num>
  <w:num w:numId="9">
    <w:abstractNumId w:val="0"/>
  </w:num>
  <w:num w:numId="10">
    <w:abstractNumId w:val="1"/>
  </w:num>
  <w:num w:numId="11">
    <w:abstractNumId w:val="20"/>
  </w:num>
  <w:num w:numId="12">
    <w:abstractNumId w:val="13"/>
  </w:num>
  <w:num w:numId="13">
    <w:abstractNumId w:val="8"/>
  </w:num>
  <w:num w:numId="14">
    <w:abstractNumId w:val="16"/>
  </w:num>
  <w:num w:numId="15">
    <w:abstractNumId w:val="14"/>
  </w:num>
  <w:num w:numId="16">
    <w:abstractNumId w:val="3"/>
  </w:num>
  <w:num w:numId="17">
    <w:abstractNumId w:val="11"/>
  </w:num>
  <w:num w:numId="18">
    <w:abstractNumId w:val="4"/>
  </w:num>
  <w:num w:numId="19">
    <w:abstractNumId w:val="18"/>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01B0A"/>
    <w:rsid w:val="000046AA"/>
    <w:rsid w:val="0001293D"/>
    <w:rsid w:val="000214A9"/>
    <w:rsid w:val="00033F99"/>
    <w:rsid w:val="00044E17"/>
    <w:rsid w:val="00046FC3"/>
    <w:rsid w:val="00050463"/>
    <w:rsid w:val="00051281"/>
    <w:rsid w:val="00051F69"/>
    <w:rsid w:val="00063BCF"/>
    <w:rsid w:val="0007683A"/>
    <w:rsid w:val="0009456D"/>
    <w:rsid w:val="00094BF5"/>
    <w:rsid w:val="00097C16"/>
    <w:rsid w:val="000A5D07"/>
    <w:rsid w:val="000C5B31"/>
    <w:rsid w:val="000D6361"/>
    <w:rsid w:val="00121F95"/>
    <w:rsid w:val="00141FB8"/>
    <w:rsid w:val="001554CE"/>
    <w:rsid w:val="001715FE"/>
    <w:rsid w:val="00195C78"/>
    <w:rsid w:val="001B3E78"/>
    <w:rsid w:val="001E1043"/>
    <w:rsid w:val="002070C9"/>
    <w:rsid w:val="00210164"/>
    <w:rsid w:val="002200FC"/>
    <w:rsid w:val="00272786"/>
    <w:rsid w:val="00293EA8"/>
    <w:rsid w:val="00296F85"/>
    <w:rsid w:val="002D446D"/>
    <w:rsid w:val="002F3C0B"/>
    <w:rsid w:val="0030363A"/>
    <w:rsid w:val="003223CB"/>
    <w:rsid w:val="003271D3"/>
    <w:rsid w:val="003409D9"/>
    <w:rsid w:val="00351781"/>
    <w:rsid w:val="00354136"/>
    <w:rsid w:val="00357C42"/>
    <w:rsid w:val="00357F04"/>
    <w:rsid w:val="00360F6F"/>
    <w:rsid w:val="003646CC"/>
    <w:rsid w:val="00364764"/>
    <w:rsid w:val="0037057A"/>
    <w:rsid w:val="00371C5B"/>
    <w:rsid w:val="003D237F"/>
    <w:rsid w:val="003D3C84"/>
    <w:rsid w:val="003D3F52"/>
    <w:rsid w:val="003F3FF1"/>
    <w:rsid w:val="003F7E4E"/>
    <w:rsid w:val="00431049"/>
    <w:rsid w:val="004418F8"/>
    <w:rsid w:val="004B129D"/>
    <w:rsid w:val="004B1CF2"/>
    <w:rsid w:val="004B2020"/>
    <w:rsid w:val="004B7BDC"/>
    <w:rsid w:val="004C097E"/>
    <w:rsid w:val="004E4748"/>
    <w:rsid w:val="00510DA4"/>
    <w:rsid w:val="00511FA3"/>
    <w:rsid w:val="00526420"/>
    <w:rsid w:val="00595ED4"/>
    <w:rsid w:val="005A30F4"/>
    <w:rsid w:val="005A6EE8"/>
    <w:rsid w:val="005C6D7A"/>
    <w:rsid w:val="005D6A24"/>
    <w:rsid w:val="005E737F"/>
    <w:rsid w:val="0061245B"/>
    <w:rsid w:val="00623217"/>
    <w:rsid w:val="00633307"/>
    <w:rsid w:val="0063719F"/>
    <w:rsid w:val="006572F6"/>
    <w:rsid w:val="0065745F"/>
    <w:rsid w:val="00674393"/>
    <w:rsid w:val="0068337A"/>
    <w:rsid w:val="00686F86"/>
    <w:rsid w:val="0068745B"/>
    <w:rsid w:val="006B0BDE"/>
    <w:rsid w:val="006B0E49"/>
    <w:rsid w:val="006C125D"/>
    <w:rsid w:val="006E6B9C"/>
    <w:rsid w:val="006E7C1D"/>
    <w:rsid w:val="00706726"/>
    <w:rsid w:val="0071545B"/>
    <w:rsid w:val="0072289E"/>
    <w:rsid w:val="007251AD"/>
    <w:rsid w:val="00745164"/>
    <w:rsid w:val="007504D3"/>
    <w:rsid w:val="00756E24"/>
    <w:rsid w:val="0076275E"/>
    <w:rsid w:val="00772804"/>
    <w:rsid w:val="007B0A1C"/>
    <w:rsid w:val="007C1E9B"/>
    <w:rsid w:val="007E1080"/>
    <w:rsid w:val="007E61B8"/>
    <w:rsid w:val="007F78A5"/>
    <w:rsid w:val="00800CDA"/>
    <w:rsid w:val="00802AB0"/>
    <w:rsid w:val="00803834"/>
    <w:rsid w:val="008231DB"/>
    <w:rsid w:val="00840887"/>
    <w:rsid w:val="008536D0"/>
    <w:rsid w:val="00855857"/>
    <w:rsid w:val="00857340"/>
    <w:rsid w:val="00874FC8"/>
    <w:rsid w:val="00876044"/>
    <w:rsid w:val="008760CC"/>
    <w:rsid w:val="008C6978"/>
    <w:rsid w:val="008D105B"/>
    <w:rsid w:val="008E0A2F"/>
    <w:rsid w:val="008F60AB"/>
    <w:rsid w:val="00900484"/>
    <w:rsid w:val="0091374E"/>
    <w:rsid w:val="00940902"/>
    <w:rsid w:val="009426B8"/>
    <w:rsid w:val="00970805"/>
    <w:rsid w:val="00972BED"/>
    <w:rsid w:val="00974F43"/>
    <w:rsid w:val="009818B1"/>
    <w:rsid w:val="0098490A"/>
    <w:rsid w:val="00987801"/>
    <w:rsid w:val="00991E82"/>
    <w:rsid w:val="009A5940"/>
    <w:rsid w:val="009A6D73"/>
    <w:rsid w:val="009C65EB"/>
    <w:rsid w:val="00A01BBE"/>
    <w:rsid w:val="00A30F8C"/>
    <w:rsid w:val="00A66BCC"/>
    <w:rsid w:val="00AC0B02"/>
    <w:rsid w:val="00AC32F1"/>
    <w:rsid w:val="00AC7422"/>
    <w:rsid w:val="00AF638A"/>
    <w:rsid w:val="00B25041"/>
    <w:rsid w:val="00B312C8"/>
    <w:rsid w:val="00B320FB"/>
    <w:rsid w:val="00B43785"/>
    <w:rsid w:val="00B510BD"/>
    <w:rsid w:val="00B51766"/>
    <w:rsid w:val="00B72C4B"/>
    <w:rsid w:val="00BC505F"/>
    <w:rsid w:val="00BC62DE"/>
    <w:rsid w:val="00BD7B14"/>
    <w:rsid w:val="00BE018A"/>
    <w:rsid w:val="00C06A9E"/>
    <w:rsid w:val="00C12333"/>
    <w:rsid w:val="00C35865"/>
    <w:rsid w:val="00C36975"/>
    <w:rsid w:val="00C50EE5"/>
    <w:rsid w:val="00C607A5"/>
    <w:rsid w:val="00C7318D"/>
    <w:rsid w:val="00C76034"/>
    <w:rsid w:val="00C81358"/>
    <w:rsid w:val="00C93759"/>
    <w:rsid w:val="00CA0A8E"/>
    <w:rsid w:val="00CC2191"/>
    <w:rsid w:val="00CD5523"/>
    <w:rsid w:val="00D132FE"/>
    <w:rsid w:val="00D36B70"/>
    <w:rsid w:val="00D70763"/>
    <w:rsid w:val="00D735B6"/>
    <w:rsid w:val="00D90EC2"/>
    <w:rsid w:val="00D95E92"/>
    <w:rsid w:val="00DA0EBA"/>
    <w:rsid w:val="00DB4973"/>
    <w:rsid w:val="00DD1AC2"/>
    <w:rsid w:val="00E01B0A"/>
    <w:rsid w:val="00E06A10"/>
    <w:rsid w:val="00E109BD"/>
    <w:rsid w:val="00E30887"/>
    <w:rsid w:val="00E76235"/>
    <w:rsid w:val="00EB6D8E"/>
    <w:rsid w:val="00F109B0"/>
    <w:rsid w:val="00F26F8D"/>
    <w:rsid w:val="00F34BF7"/>
    <w:rsid w:val="00F40D49"/>
    <w:rsid w:val="00F412FF"/>
    <w:rsid w:val="00F52EA6"/>
    <w:rsid w:val="00FA390C"/>
    <w:rsid w:val="00FB3B33"/>
    <w:rsid w:val="00FC1A82"/>
    <w:rsid w:val="00FC4769"/>
    <w:rsid w:val="00FC48E0"/>
    <w:rsid w:val="00FC5BCF"/>
    <w:rsid w:val="00FD47EB"/>
    <w:rsid w:val="00FD741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colormru v:ext="edit" colors="#ffd966,#2e3192"/>
      <o:colormenu v:ext="edit" fillcolor="none" strokecolor="#2e3192"/>
    </o:shapedefaults>
    <o:shapelayout v:ext="edit">
      <o:idmap v:ext="edit" data="1"/>
    </o:shapelayout>
  </w:shapeDefaults>
  <w:decimalSymbol w:val=","/>
  <w:listSeparator w:val=";"/>
  <w14:docId w14:val="4A02E4A5"/>
  <w15:docId w15:val="{8AD00ECA-F9FE-4B59-9727-55043B65E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B0A"/>
    <w:pPr>
      <w:spacing w:after="200" w:line="276" w:lineRule="auto"/>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01B0A"/>
    <w:pPr>
      <w:ind w:left="720"/>
      <w:contextualSpacing/>
    </w:pPr>
  </w:style>
  <w:style w:type="paragraph" w:styleId="En-tte">
    <w:name w:val="header"/>
    <w:basedOn w:val="Normal"/>
    <w:link w:val="En-tteCar"/>
    <w:uiPriority w:val="99"/>
    <w:unhideWhenUsed/>
    <w:rsid w:val="003646CC"/>
    <w:pPr>
      <w:tabs>
        <w:tab w:val="center" w:pos="4536"/>
        <w:tab w:val="right" w:pos="9072"/>
      </w:tabs>
      <w:spacing w:after="0" w:line="240" w:lineRule="auto"/>
    </w:pPr>
  </w:style>
  <w:style w:type="character" w:customStyle="1" w:styleId="En-tteCar">
    <w:name w:val="En-tête Car"/>
    <w:basedOn w:val="Policepardfaut"/>
    <w:link w:val="En-tte"/>
    <w:uiPriority w:val="99"/>
    <w:rsid w:val="003646CC"/>
    <w:rPr>
      <w:rFonts w:eastAsiaTheme="minorEastAsia"/>
      <w:lang w:eastAsia="fr-FR"/>
    </w:rPr>
  </w:style>
  <w:style w:type="paragraph" w:styleId="Pieddepage">
    <w:name w:val="footer"/>
    <w:basedOn w:val="Normal"/>
    <w:link w:val="PieddepageCar"/>
    <w:uiPriority w:val="99"/>
    <w:unhideWhenUsed/>
    <w:rsid w:val="003646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46CC"/>
    <w:rPr>
      <w:rFonts w:eastAsiaTheme="minorEastAsia"/>
      <w:lang w:eastAsia="fr-FR"/>
    </w:rPr>
  </w:style>
  <w:style w:type="paragraph" w:styleId="Textedebulles">
    <w:name w:val="Balloon Text"/>
    <w:basedOn w:val="Normal"/>
    <w:link w:val="TextedebullesCar"/>
    <w:uiPriority w:val="99"/>
    <w:semiHidden/>
    <w:unhideWhenUsed/>
    <w:rsid w:val="003646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646CC"/>
    <w:rPr>
      <w:rFonts w:ascii="Tahoma" w:eastAsiaTheme="minorEastAsia" w:hAnsi="Tahoma" w:cs="Tahoma"/>
      <w:sz w:val="16"/>
      <w:szCs w:val="16"/>
      <w:lang w:eastAsia="fr-FR"/>
    </w:rPr>
  </w:style>
  <w:style w:type="character" w:styleId="Lienhypertexte">
    <w:name w:val="Hyperlink"/>
    <w:basedOn w:val="Policepardfaut"/>
    <w:uiPriority w:val="99"/>
    <w:unhideWhenUsed/>
    <w:rsid w:val="000C5B31"/>
    <w:rPr>
      <w:color w:val="0563C1" w:themeColor="hyperlink"/>
      <w:u w:val="single"/>
    </w:rPr>
  </w:style>
  <w:style w:type="paragraph" w:customStyle="1" w:styleId="Default">
    <w:name w:val="Default"/>
    <w:rsid w:val="00121F9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81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intermife.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s://intermife.fr/annuaire-des-mif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346</Words>
  <Characters>1908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Mathilde</dc:creator>
  <cp:lastModifiedBy>Stéphanie Cogniaux</cp:lastModifiedBy>
  <cp:revision>8</cp:revision>
  <cp:lastPrinted>2020-10-30T18:31:00Z</cp:lastPrinted>
  <dcterms:created xsi:type="dcterms:W3CDTF">2020-10-31T16:31:00Z</dcterms:created>
  <dcterms:modified xsi:type="dcterms:W3CDTF">2022-06-30T12:33:00Z</dcterms:modified>
</cp:coreProperties>
</file>